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90F14" w14:textId="121DC5C4" w:rsidR="00A12ADD" w:rsidRPr="00177851" w:rsidRDefault="00DB2390" w:rsidP="009659C1">
      <w:pPr>
        <w:pStyle w:val="Heading1"/>
      </w:pPr>
      <w:bookmarkStart w:id="0" w:name="OLE_LINK1"/>
      <w:bookmarkStart w:id="1" w:name="OLE_LINK2"/>
      <w:r w:rsidRPr="00177851">
        <w:t>Appendix</w:t>
      </w:r>
      <w:r w:rsidR="00A12ADD" w:rsidRPr="00177851">
        <w:t xml:space="preserve"> 5</w:t>
      </w:r>
      <w:r w:rsidR="00B1621F" w:rsidRPr="00177851">
        <w:t>:</w:t>
      </w:r>
      <w:r w:rsidR="00A12ADD" w:rsidRPr="00177851">
        <w:t xml:space="preserve"> </w:t>
      </w:r>
      <w:r w:rsidR="00B1621F" w:rsidRPr="00177851">
        <w:t>Supporting Materials for</w:t>
      </w:r>
      <w:r w:rsidR="00A12ADD" w:rsidRPr="00177851">
        <w:t xml:space="preserve"> Recommendation #5</w:t>
      </w:r>
    </w:p>
    <w:p w14:paraId="0464601D" w14:textId="77777777" w:rsidR="00A12ADD" w:rsidRDefault="00A12ADD" w:rsidP="00A12ADD">
      <w:pPr>
        <w:tabs>
          <w:tab w:val="left" w:pos="720"/>
        </w:tabs>
        <w:rPr>
          <w:b/>
          <w:sz w:val="20"/>
          <w:szCs w:val="20"/>
          <w:u w:val="single"/>
        </w:rPr>
      </w:pPr>
    </w:p>
    <w:p w14:paraId="19C7F6F4" w14:textId="00947109" w:rsidR="00A12ADD" w:rsidRDefault="00A12ADD" w:rsidP="009659C1">
      <w:pPr>
        <w:pStyle w:val="Heading2"/>
      </w:pPr>
      <w:r>
        <w:t xml:space="preserve">Online Resources Related to IT and </w:t>
      </w:r>
      <w:proofErr w:type="gramStart"/>
      <w:r>
        <w:t>IT’s</w:t>
      </w:r>
      <w:proofErr w:type="gramEnd"/>
      <w:r>
        <w:t xml:space="preserve"> Strategic Plan</w:t>
      </w:r>
      <w:r w:rsidR="009659C1">
        <w:br/>
      </w:r>
    </w:p>
    <w:p w14:paraId="2759ADE2" w14:textId="101A4ECF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 xml:space="preserve">The </w:t>
      </w:r>
      <w:r w:rsidR="006F0444">
        <w:rPr>
          <w:rFonts w:cstheme="minorHAnsi"/>
          <w:color w:val="000000"/>
          <w:szCs w:val="24"/>
        </w:rPr>
        <w:t>a</w:t>
      </w:r>
      <w:r w:rsidRPr="00B37302">
        <w:rPr>
          <w:rFonts w:cstheme="minorHAnsi"/>
          <w:color w:val="000000"/>
          <w:szCs w:val="24"/>
        </w:rPr>
        <w:t xml:space="preserve">cademic </w:t>
      </w:r>
      <w:r w:rsidR="006F0444">
        <w:rPr>
          <w:rFonts w:cstheme="minorHAnsi"/>
          <w:color w:val="000000"/>
          <w:szCs w:val="24"/>
        </w:rPr>
        <w:t>a</w:t>
      </w:r>
      <w:r w:rsidRPr="00B37302">
        <w:rPr>
          <w:rFonts w:cstheme="minorHAnsi"/>
          <w:color w:val="000000"/>
          <w:szCs w:val="24"/>
        </w:rPr>
        <w:t>ffairs organization chart is located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8">
        <w:r w:rsidRPr="00B37302">
          <w:rPr>
            <w:rFonts w:cstheme="minorHAnsi"/>
            <w:color w:val="0000FF"/>
            <w:szCs w:val="24"/>
            <w:u w:val="single"/>
          </w:rPr>
          <w:t>https://academicaffairs.sonoma.edu/provost/division-glance</w:t>
        </w:r>
      </w:hyperlink>
      <w:r w:rsidRPr="00B37302">
        <w:rPr>
          <w:rFonts w:cstheme="minorHAnsi"/>
          <w:color w:val="000000"/>
          <w:szCs w:val="24"/>
        </w:rPr>
        <w:t xml:space="preserve"> </w:t>
      </w:r>
    </w:p>
    <w:p w14:paraId="36707644" w14:textId="4DE4B901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proofErr w:type="gramStart"/>
      <w:r w:rsidRPr="00B37302">
        <w:rPr>
          <w:rFonts w:cstheme="minorHAnsi"/>
          <w:color w:val="000000"/>
          <w:szCs w:val="24"/>
        </w:rPr>
        <w:t>IT’s</w:t>
      </w:r>
      <w:proofErr w:type="gramEnd"/>
      <w:r w:rsidRPr="00B37302">
        <w:rPr>
          <w:rFonts w:cstheme="minorHAnsi"/>
          <w:color w:val="000000"/>
          <w:szCs w:val="24"/>
        </w:rPr>
        <w:t xml:space="preserve"> home page can be accessed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9">
        <w:r w:rsidRPr="00B37302">
          <w:rPr>
            <w:rFonts w:cstheme="minorHAnsi"/>
            <w:color w:val="0000FF"/>
            <w:szCs w:val="24"/>
            <w:u w:val="single"/>
          </w:rPr>
          <w:t>https://it.sonoma.edu/</w:t>
        </w:r>
      </w:hyperlink>
      <w:r w:rsidRPr="00B37302">
        <w:rPr>
          <w:rFonts w:cstheme="minorHAnsi"/>
          <w:color w:val="000000"/>
          <w:szCs w:val="24"/>
        </w:rPr>
        <w:t xml:space="preserve"> </w:t>
      </w:r>
    </w:p>
    <w:p w14:paraId="1375ED44" w14:textId="6D3C26E0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>Information about the IT advisory group (ITAG) can be found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0">
        <w:r w:rsidRPr="00B37302">
          <w:rPr>
            <w:rFonts w:cstheme="minorHAnsi"/>
            <w:color w:val="0000FF"/>
            <w:szCs w:val="24"/>
            <w:u w:val="single"/>
          </w:rPr>
          <w:t>https://it.sonoma.edu/projects/itag</w:t>
        </w:r>
      </w:hyperlink>
      <w:r w:rsidRPr="00B37302">
        <w:rPr>
          <w:rFonts w:cstheme="minorHAnsi"/>
          <w:color w:val="000000"/>
          <w:szCs w:val="24"/>
        </w:rPr>
        <w:t xml:space="preserve"> </w:t>
      </w:r>
    </w:p>
    <w:p w14:paraId="2E1C0606" w14:textId="732EFC14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proofErr w:type="gramStart"/>
      <w:r w:rsidRPr="00B37302">
        <w:rPr>
          <w:rFonts w:cstheme="minorHAnsi"/>
          <w:color w:val="000000"/>
          <w:szCs w:val="24"/>
        </w:rPr>
        <w:t>IT’s</w:t>
      </w:r>
      <w:proofErr w:type="gramEnd"/>
      <w:r w:rsidRPr="00B37302">
        <w:rPr>
          <w:rFonts w:cstheme="minorHAnsi"/>
          <w:color w:val="000000"/>
          <w:szCs w:val="24"/>
        </w:rPr>
        <w:t xml:space="preserve"> project management process is described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1">
        <w:r w:rsidRPr="00B37302">
          <w:rPr>
            <w:rFonts w:cstheme="minorHAnsi"/>
            <w:color w:val="0000FF"/>
            <w:szCs w:val="24"/>
            <w:u w:val="single"/>
          </w:rPr>
          <w:t>http://it.sonoma.edu/kb/pm/project-management-process</w:t>
        </w:r>
      </w:hyperlink>
      <w:r w:rsidRPr="00B37302">
        <w:rPr>
          <w:rFonts w:cstheme="minorHAnsi"/>
          <w:color w:val="000000"/>
          <w:szCs w:val="24"/>
        </w:rPr>
        <w:t xml:space="preserve"> </w:t>
      </w:r>
    </w:p>
    <w:p w14:paraId="041FD020" w14:textId="01FAEFAE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b/>
          <w:color w:val="000000"/>
          <w:szCs w:val="24"/>
          <w:u w:val="single"/>
        </w:rPr>
      </w:pPr>
      <w:r w:rsidRPr="00B37302">
        <w:rPr>
          <w:rFonts w:cstheme="minorHAnsi"/>
          <w:color w:val="000000"/>
          <w:szCs w:val="24"/>
        </w:rPr>
        <w:t>IT’s current listing of to-be-completed and completed IT projects categorized by SSU strategic priority is accessible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2">
        <w:r w:rsidRPr="00B37302">
          <w:rPr>
            <w:rFonts w:cstheme="minorHAnsi"/>
            <w:color w:val="0000FF"/>
            <w:szCs w:val="24"/>
            <w:u w:val="single"/>
          </w:rPr>
          <w:t>https://it.sonoma.edu/projects</w:t>
        </w:r>
      </w:hyperlink>
    </w:p>
    <w:p w14:paraId="53801B17" w14:textId="68733340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180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>F</w:t>
      </w:r>
      <w:r w:rsidR="006F0444">
        <w:rPr>
          <w:rFonts w:cstheme="minorHAnsi"/>
          <w:color w:val="000000"/>
          <w:szCs w:val="24"/>
        </w:rPr>
        <w:t>requently asked question</w:t>
      </w:r>
      <w:r w:rsidRPr="00B37302">
        <w:rPr>
          <w:rFonts w:cstheme="minorHAnsi"/>
          <w:color w:val="000000"/>
          <w:szCs w:val="24"/>
        </w:rPr>
        <w:t>s on projects are available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3">
        <w:r w:rsidRPr="00B37302">
          <w:rPr>
            <w:rFonts w:cstheme="minorHAnsi"/>
            <w:color w:val="0000FF"/>
            <w:szCs w:val="24"/>
            <w:u w:val="single"/>
          </w:rPr>
          <w:t>https://it.sonoma.edu/it-projects/project-management-office</w:t>
        </w:r>
      </w:hyperlink>
      <w:r w:rsidRPr="00B37302">
        <w:rPr>
          <w:rFonts w:cstheme="minorHAnsi"/>
          <w:color w:val="000000"/>
          <w:szCs w:val="24"/>
        </w:rPr>
        <w:t xml:space="preserve"> </w:t>
      </w:r>
    </w:p>
    <w:p w14:paraId="749C156C" w14:textId="28E28913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 xml:space="preserve">Strategic plans for the units within </w:t>
      </w:r>
      <w:r w:rsidR="006F0444">
        <w:rPr>
          <w:rFonts w:cstheme="minorHAnsi"/>
          <w:color w:val="000000"/>
          <w:szCs w:val="24"/>
        </w:rPr>
        <w:t>a</w:t>
      </w:r>
      <w:r w:rsidRPr="00B37302">
        <w:rPr>
          <w:rFonts w:cstheme="minorHAnsi"/>
          <w:color w:val="000000"/>
          <w:szCs w:val="24"/>
        </w:rPr>
        <w:t xml:space="preserve">cademic </w:t>
      </w:r>
      <w:r w:rsidR="006F0444">
        <w:rPr>
          <w:rFonts w:cstheme="minorHAnsi"/>
          <w:color w:val="000000"/>
          <w:szCs w:val="24"/>
        </w:rPr>
        <w:t>a</w:t>
      </w:r>
      <w:r w:rsidRPr="00B37302">
        <w:rPr>
          <w:rFonts w:cstheme="minorHAnsi"/>
          <w:color w:val="000000"/>
          <w:szCs w:val="24"/>
        </w:rPr>
        <w:t>ffairs are posted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4">
        <w:r w:rsidRPr="00B37302">
          <w:rPr>
            <w:rFonts w:cstheme="minorHAnsi"/>
            <w:color w:val="0000FF"/>
            <w:szCs w:val="24"/>
            <w:u w:val="single"/>
          </w:rPr>
          <w:t>http://strategicplan.sonoma.edu/progress/aa</w:t>
        </w:r>
      </w:hyperlink>
    </w:p>
    <w:p w14:paraId="22EEC8CC" w14:textId="76853215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>IT’s strategic plan is accessible at this website: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5">
        <w:r w:rsidRPr="00B37302">
          <w:rPr>
            <w:rFonts w:cstheme="minorHAnsi"/>
            <w:color w:val="0000FF"/>
            <w:szCs w:val="24"/>
            <w:u w:val="single"/>
          </w:rPr>
          <w:t>http://strategicplan.sonoma.edu/sites/strategicplan/files/it-strategic-plan-2019_final.pdf</w:t>
        </w:r>
      </w:hyperlink>
    </w:p>
    <w:p w14:paraId="3D99F7A0" w14:textId="258F2592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 xml:space="preserve">Evidence of </w:t>
      </w:r>
      <w:r w:rsidR="001E5A39">
        <w:rPr>
          <w:rFonts w:cstheme="minorHAnsi"/>
          <w:color w:val="000000"/>
          <w:szCs w:val="24"/>
        </w:rPr>
        <w:t>GDPR</w:t>
      </w:r>
      <w:r w:rsidRPr="00B37302">
        <w:rPr>
          <w:rFonts w:cstheme="minorHAnsi"/>
          <w:color w:val="000000"/>
          <w:szCs w:val="24"/>
        </w:rPr>
        <w:t xml:space="preserve"> compliance is provided through the revised privacy policy: </w:t>
      </w:r>
      <w:hyperlink r:id="rId16">
        <w:r w:rsidRPr="00B37302">
          <w:rPr>
            <w:rFonts w:cstheme="minorHAnsi"/>
            <w:color w:val="0000FF"/>
            <w:szCs w:val="24"/>
            <w:u w:val="single"/>
          </w:rPr>
          <w:t>https://www.sonoma.edu/privacy</w:t>
        </w:r>
      </w:hyperlink>
      <w:r w:rsidRPr="00B37302">
        <w:rPr>
          <w:rFonts w:cstheme="minorHAnsi"/>
          <w:color w:val="000000"/>
          <w:szCs w:val="24"/>
        </w:rPr>
        <w:t xml:space="preserve"> </w:t>
      </w:r>
    </w:p>
    <w:p w14:paraId="56BD93D5" w14:textId="52024A04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>IT’s information on phishing is posted on this website: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7">
        <w:r w:rsidRPr="00B37302">
          <w:rPr>
            <w:rFonts w:cstheme="minorHAnsi"/>
            <w:color w:val="0000FF"/>
            <w:szCs w:val="24"/>
            <w:u w:val="single"/>
          </w:rPr>
          <w:t>https://it.sonoma.edu/kb/security/phishing-faq</w:t>
        </w:r>
      </w:hyperlink>
    </w:p>
    <w:p w14:paraId="41DD42FF" w14:textId="2836E71F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>SSU’s IT risk management standard is accessible here: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8" w:anchor="Risk_Management">
        <w:r w:rsidRPr="00B37302">
          <w:rPr>
            <w:rFonts w:cstheme="minorHAnsi"/>
            <w:color w:val="0000FF"/>
            <w:szCs w:val="24"/>
            <w:u w:val="single"/>
          </w:rPr>
          <w:t>https://it.sonoma.edu/kb/security/full_program#Risk_Management</w:t>
        </w:r>
      </w:hyperlink>
      <w:r w:rsidRPr="00B37302">
        <w:rPr>
          <w:rFonts w:cstheme="minorHAnsi"/>
          <w:color w:val="000000"/>
          <w:szCs w:val="24"/>
        </w:rPr>
        <w:t xml:space="preserve"> </w:t>
      </w:r>
    </w:p>
    <w:p w14:paraId="60600AB3" w14:textId="42F38B15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 xml:space="preserve">SSU’s previous </w:t>
      </w:r>
      <w:r w:rsidR="006F0444">
        <w:rPr>
          <w:rFonts w:cstheme="minorHAnsi"/>
          <w:color w:val="000000"/>
          <w:szCs w:val="24"/>
        </w:rPr>
        <w:t>chief information officer’s</w:t>
      </w:r>
      <w:r w:rsidR="006F0444" w:rsidRPr="00B37302">
        <w:rPr>
          <w:rFonts w:cstheme="minorHAnsi"/>
          <w:color w:val="000000"/>
          <w:szCs w:val="24"/>
        </w:rPr>
        <w:t xml:space="preserve"> </w:t>
      </w:r>
      <w:r w:rsidRPr="00B37302">
        <w:rPr>
          <w:rFonts w:cstheme="minorHAnsi"/>
          <w:color w:val="000000"/>
          <w:szCs w:val="24"/>
        </w:rPr>
        <w:t>public commitment to diversity is posted on the Educause website (see #80):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hyperlink r:id="rId19" w:anchor=":~:text=CIO's%20Commitment%20on%20Diversity%2C%20Equity%2C%20and%20Inclusion,-We%2C%20the%20undersigned&amp;text=As%20CIOs%2C%20we%20play%20a,creative%20teams%20of%20IT%20professionals">
        <w:r w:rsidRPr="00262E4B">
          <w:rPr>
            <w:rFonts w:cstheme="minorHAnsi"/>
            <w:color w:val="0000FF"/>
            <w:sz w:val="20"/>
            <w:szCs w:val="24"/>
            <w:u w:val="single"/>
          </w:rPr>
          <w:t>https://www.educause.edu/about/cio-commitment#:~:text=CIO's%20Commitment%20on%20Diversity%2C%20Equity%2C%20and%20Inclusion,-We%2C%20the%20undersigned&amp;text=As%20CIOs%2C%20we%20play%20a,creative%20teams%20of%20IT%20professionals</w:t>
        </w:r>
      </w:hyperlink>
    </w:p>
    <w:p w14:paraId="5F875B9A" w14:textId="327C6546" w:rsidR="00A12ADD" w:rsidRPr="00B37302" w:rsidRDefault="00A12ADD" w:rsidP="00DF44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cstheme="minorHAnsi"/>
          <w:color w:val="000000"/>
          <w:szCs w:val="24"/>
        </w:rPr>
      </w:pPr>
      <w:r w:rsidRPr="00B37302">
        <w:rPr>
          <w:rFonts w:cstheme="minorHAnsi"/>
          <w:color w:val="000000"/>
          <w:szCs w:val="24"/>
        </w:rPr>
        <w:t xml:space="preserve">The diversity-focused websites where IT has posted its jobs since June 2019 are included in the </w:t>
      </w:r>
      <w:r w:rsidR="006F0444">
        <w:rPr>
          <w:rFonts w:cstheme="minorHAnsi"/>
          <w:color w:val="000000"/>
          <w:szCs w:val="24"/>
        </w:rPr>
        <w:t>human resources</w:t>
      </w:r>
      <w:r w:rsidR="006F0444" w:rsidRPr="00B37302">
        <w:rPr>
          <w:rFonts w:cstheme="minorHAnsi"/>
          <w:color w:val="000000"/>
          <w:szCs w:val="24"/>
        </w:rPr>
        <w:t xml:space="preserve"> </w:t>
      </w:r>
      <w:r w:rsidRPr="00B37302">
        <w:rPr>
          <w:rFonts w:cstheme="minorHAnsi"/>
          <w:color w:val="000000"/>
          <w:szCs w:val="24"/>
        </w:rPr>
        <w:t>flyer below.</w:t>
      </w:r>
      <w:r w:rsidR="00925B41" w:rsidRPr="00B37302">
        <w:rPr>
          <w:rFonts w:cstheme="minorHAnsi"/>
          <w:color w:val="000000"/>
          <w:szCs w:val="24"/>
        </w:rPr>
        <w:t xml:space="preserve"> </w:t>
      </w:r>
      <w:r w:rsidRPr="00B37302">
        <w:rPr>
          <w:rFonts w:eastAsia="Arial" w:cstheme="minorHAnsi"/>
          <w:color w:val="000000"/>
          <w:szCs w:val="24"/>
        </w:rPr>
        <w:t xml:space="preserve">IT also posted jobs at </w:t>
      </w:r>
      <w:proofErr w:type="spellStart"/>
      <w:r w:rsidRPr="00B37302">
        <w:rPr>
          <w:rFonts w:eastAsia="Arial" w:cstheme="minorHAnsi"/>
          <w:color w:val="000000"/>
          <w:szCs w:val="24"/>
        </w:rPr>
        <w:t>IMDiversity</w:t>
      </w:r>
      <w:proofErr w:type="spellEnd"/>
      <w:r w:rsidRPr="00B37302">
        <w:rPr>
          <w:rFonts w:eastAsia="Arial" w:cstheme="minorHAnsi"/>
          <w:color w:val="000000"/>
          <w:szCs w:val="24"/>
        </w:rPr>
        <w:t xml:space="preserve">; this was an extra cost to IT that was supported as part of </w:t>
      </w:r>
      <w:proofErr w:type="gramStart"/>
      <w:r w:rsidRPr="00B37302">
        <w:rPr>
          <w:rFonts w:eastAsia="Arial" w:cstheme="minorHAnsi"/>
          <w:color w:val="000000"/>
          <w:szCs w:val="24"/>
        </w:rPr>
        <w:t>IT’s</w:t>
      </w:r>
      <w:proofErr w:type="gramEnd"/>
      <w:r w:rsidRPr="00B37302">
        <w:rPr>
          <w:rFonts w:eastAsia="Arial" w:cstheme="minorHAnsi"/>
          <w:color w:val="000000"/>
          <w:szCs w:val="24"/>
        </w:rPr>
        <w:t xml:space="preserve"> strategic goals.</w:t>
      </w:r>
    </w:p>
    <w:p w14:paraId="41383DC0" w14:textId="77777777" w:rsidR="00262E4B" w:rsidRDefault="00262E4B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color w:val="000000"/>
        </w:rPr>
      </w:pPr>
    </w:p>
    <w:p w14:paraId="66D21655" w14:textId="20DFB53A" w:rsidR="00A12ADD" w:rsidRDefault="00A12ADD" w:rsidP="00B40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A3402C">
        <w:rPr>
          <w:noProof/>
        </w:rPr>
        <w:lastRenderedPageBreak/>
        <w:drawing>
          <wp:inline distT="0" distB="0" distL="0" distR="0" wp14:anchorId="4A90AB02" wp14:editId="7DC8D74D">
            <wp:extent cx="5599421" cy="4660900"/>
            <wp:effectExtent l="0" t="0" r="1905" b="6350"/>
            <wp:docPr id="6" name="Picture 6" descr="A graphic flyer showing the logos of the standard job posting locations for recrui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94" cy="468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B098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color w:val="000000"/>
          <w:sz w:val="20"/>
          <w:szCs w:val="20"/>
        </w:rPr>
      </w:pPr>
    </w:p>
    <w:p w14:paraId="7101B031" w14:textId="77777777" w:rsidR="00262E4B" w:rsidRDefault="00262E4B" w:rsidP="00A12ADD">
      <w:pPr>
        <w:tabs>
          <w:tab w:val="left" w:pos="720"/>
        </w:tabs>
        <w:rPr>
          <w:b/>
          <w:sz w:val="24"/>
          <w:szCs w:val="24"/>
          <w:u w:val="single"/>
        </w:rPr>
      </w:pPr>
    </w:p>
    <w:p w14:paraId="03167869" w14:textId="59C10A02" w:rsidR="00A12ADD" w:rsidRDefault="00A12ADD" w:rsidP="009659C1">
      <w:pPr>
        <w:pStyle w:val="Heading2"/>
      </w:pPr>
      <w:r>
        <w:t>Online Resources Related to CTET and its Strategic Plan</w:t>
      </w:r>
      <w:r w:rsidR="009659C1">
        <w:br/>
      </w:r>
    </w:p>
    <w:p w14:paraId="101608AC" w14:textId="7247D42C" w:rsidR="00A12ADD" w:rsidRDefault="00A12ADD" w:rsidP="00DF44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CTET’s home page can found at this location:</w:t>
      </w:r>
      <w:r w:rsidR="00925B41">
        <w:rPr>
          <w:color w:val="000000"/>
        </w:rPr>
        <w:t xml:space="preserve"> </w:t>
      </w:r>
      <w:hyperlink r:id="rId21">
        <w:r>
          <w:rPr>
            <w:color w:val="0000FF"/>
            <w:u w:val="single"/>
          </w:rPr>
          <w:t>https://ctet.sonoma.edu/</w:t>
        </w:r>
      </w:hyperlink>
      <w:r>
        <w:rPr>
          <w:color w:val="000000"/>
        </w:rPr>
        <w:t xml:space="preserve"> </w:t>
      </w:r>
    </w:p>
    <w:p w14:paraId="38576EA0" w14:textId="7A43C18F" w:rsidR="00A12ADD" w:rsidRDefault="00A12ADD" w:rsidP="00DF44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CTET’s strategic plan is available here:</w:t>
      </w:r>
      <w:r w:rsidR="00925B41">
        <w:rPr>
          <w:color w:val="000000"/>
        </w:rPr>
        <w:t xml:space="preserve"> </w:t>
      </w:r>
      <w:hyperlink r:id="rId22">
        <w:r>
          <w:rPr>
            <w:color w:val="0000FF"/>
            <w:u w:val="single"/>
          </w:rPr>
          <w:t>https://ctet.sonoma.edu/about-us/ctet-strategic-plan</w:t>
        </w:r>
      </w:hyperlink>
    </w:p>
    <w:p w14:paraId="0D3BCD30" w14:textId="737B531A" w:rsidR="00A12ADD" w:rsidRDefault="00A12ADD" w:rsidP="00DF44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CTET’s consultation and technical services are described here:</w:t>
      </w:r>
      <w:r w:rsidR="00925B41">
        <w:rPr>
          <w:color w:val="000000"/>
        </w:rPr>
        <w:t xml:space="preserve"> </w:t>
      </w:r>
      <w:hyperlink r:id="rId23" w:history="1">
        <w:r w:rsidR="00CB1722" w:rsidRPr="009D4AD9">
          <w:rPr>
            <w:rStyle w:val="Hyperlink"/>
          </w:rPr>
          <w:t>https://ctet.sonoma.edu/teaching-and-learning</w:t>
        </w:r>
      </w:hyperlink>
      <w:r w:rsidR="00CB1722">
        <w:rPr>
          <w:color w:val="000000"/>
        </w:rPr>
        <w:t xml:space="preserve"> </w:t>
      </w:r>
    </w:p>
    <w:p w14:paraId="4A3B74D7" w14:textId="2F1272E8" w:rsidR="00A12ADD" w:rsidRDefault="00A12ADD" w:rsidP="00DF44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Support provided to faculty for “teaching during disruptions” is accessible at this website:</w:t>
      </w:r>
      <w:r w:rsidR="00925B41">
        <w:rPr>
          <w:color w:val="000000"/>
        </w:rPr>
        <w:t xml:space="preserve"> </w:t>
      </w:r>
      <w:hyperlink r:id="rId24">
        <w:r>
          <w:rPr>
            <w:color w:val="0000FF"/>
            <w:u w:val="single"/>
          </w:rPr>
          <w:t>https://ctet.sonoma.edu/teaching-through-disruptions</w:t>
        </w:r>
      </w:hyperlink>
    </w:p>
    <w:p w14:paraId="3D1B3DE4" w14:textId="77777777" w:rsidR="00513B57" w:rsidRDefault="00513B57" w:rsidP="00DF44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Information to support faculty in making decisions to use affordable learning materials is available here: </w:t>
      </w:r>
      <w:hyperlink r:id="rId25">
        <w:r>
          <w:rPr>
            <w:color w:val="0000FF"/>
            <w:u w:val="single"/>
          </w:rPr>
          <w:t>https://ctet.sonoma.edu/affordable-learning-ssu</w:t>
        </w:r>
      </w:hyperlink>
      <w:r>
        <w:rPr>
          <w:color w:val="000000"/>
        </w:rPr>
        <w:t xml:space="preserve"> </w:t>
      </w:r>
    </w:p>
    <w:p w14:paraId="66879E24" w14:textId="6F8ADBB2" w:rsidR="00A12ADD" w:rsidRDefault="00A12ADD" w:rsidP="00DF44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Documentation, </w:t>
      </w:r>
      <w:r w:rsidR="006F0444">
        <w:rPr>
          <w:color w:val="000000"/>
        </w:rPr>
        <w:t>frequently asked questions</w:t>
      </w:r>
      <w:r>
        <w:rPr>
          <w:color w:val="000000"/>
        </w:rPr>
        <w:t>, training opportunities, and other support can be accessed for multiple academic technologies from this website:</w:t>
      </w:r>
      <w:r w:rsidR="00925B41">
        <w:rPr>
          <w:color w:val="000000"/>
        </w:rPr>
        <w:t xml:space="preserve"> </w:t>
      </w:r>
      <w:hyperlink r:id="rId26">
        <w:r>
          <w:rPr>
            <w:color w:val="0000FF"/>
            <w:u w:val="single"/>
          </w:rPr>
          <w:t>https://ctet.sonoma.edu/services</w:t>
        </w:r>
      </w:hyperlink>
    </w:p>
    <w:p w14:paraId="2C168FA7" w14:textId="40AF5689" w:rsidR="00A12ADD" w:rsidRPr="00513B57" w:rsidRDefault="00A12ADD" w:rsidP="00DF44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Workshops, both past and future, can be accessed here:</w:t>
      </w:r>
      <w:r w:rsidR="00925B41">
        <w:rPr>
          <w:color w:val="000000"/>
        </w:rPr>
        <w:t xml:space="preserve"> </w:t>
      </w:r>
      <w:hyperlink r:id="rId27">
        <w:r>
          <w:rPr>
            <w:color w:val="0000FF"/>
            <w:u w:val="single"/>
          </w:rPr>
          <w:t>https://ctet.sonoma.edu/workshops</w:t>
        </w:r>
      </w:hyperlink>
      <w:r w:rsidR="00513B57">
        <w:rPr>
          <w:color w:val="000000"/>
        </w:rPr>
        <w:t xml:space="preserve"> </w:t>
      </w:r>
    </w:p>
    <w:p w14:paraId="7891B815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94FE33C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34F42ED" w14:textId="77777777" w:rsidR="00A12ADD" w:rsidRDefault="00A12ADD" w:rsidP="009659C1">
      <w:pPr>
        <w:pStyle w:val="Heading2"/>
      </w:pPr>
      <w:r>
        <w:t>CTET’s Products and Services Flyer</w:t>
      </w:r>
    </w:p>
    <w:p w14:paraId="22C760C8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55D89499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2" w:name="_GoBack"/>
      <w:r w:rsidRPr="006001D6">
        <w:rPr>
          <w:rFonts w:cstheme="minorHAnsi"/>
          <w:noProof/>
        </w:rPr>
        <w:drawing>
          <wp:inline distT="0" distB="0" distL="0" distR="0" wp14:anchorId="50E702E8" wp14:editId="71CC0412">
            <wp:extent cx="5930265" cy="7013575"/>
            <wp:effectExtent l="19050" t="19050" r="13335" b="15875"/>
            <wp:docPr id="9" name="Picture 9" descr="SSU Center for Teaching and Educational Technology At-a-Glance Flyer (Part 1) lists Educational Technology, Instructional Consultation, and Support and Develop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31"/>
                    <a:stretch/>
                  </pic:blipFill>
                  <pic:spPr bwMode="auto">
                    <a:xfrm>
                      <a:off x="0" y="0"/>
                      <a:ext cx="5936363" cy="702078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14:paraId="70C99768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C26B38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D97EF54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8C534E6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08B1028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01D6">
        <w:rPr>
          <w:rFonts w:cstheme="minorHAnsi"/>
          <w:noProof/>
        </w:rPr>
        <w:drawing>
          <wp:inline distT="0" distB="0" distL="0" distR="0" wp14:anchorId="202A66B7" wp14:editId="60B2739C">
            <wp:extent cx="5934075" cy="5674016"/>
            <wp:effectExtent l="19050" t="19050" r="9525" b="22225"/>
            <wp:docPr id="8" name="Picture 8" descr="SSU Center for Teaching and Educational Technology At-a-Glance Flyer (Part 2) lists the Discipline-Specific Workshops, Affordable Learning @ SSU, Student Equity in Blended Environmental Program, and the Online Proven Course Redesign Pro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320" cy="56790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F795A3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2347684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1B379CC" w14:textId="77777777" w:rsidR="00A12ADD" w:rsidRDefault="00A12ADD" w:rsidP="00A12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bookmarkEnd w:id="0"/>
    <w:bookmarkEnd w:id="1"/>
    <w:p w14:paraId="4387467F" w14:textId="02E5AC83" w:rsidR="00925B41" w:rsidRDefault="00925B41"/>
    <w:sectPr w:rsidR="00925B41" w:rsidSect="00B03A6B">
      <w:footerReference w:type="even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B4AC8" w14:textId="77777777" w:rsidR="00D76E87" w:rsidRDefault="00D76E87" w:rsidP="004A1AF2">
      <w:pPr>
        <w:spacing w:after="0" w:line="240" w:lineRule="auto"/>
      </w:pPr>
      <w:r>
        <w:separator/>
      </w:r>
    </w:p>
  </w:endnote>
  <w:endnote w:type="continuationSeparator" w:id="0">
    <w:p w14:paraId="5BC3270C" w14:textId="77777777" w:rsidR="00D76E87" w:rsidRDefault="00D76E87" w:rsidP="004A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Athelas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118812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4112F2" w14:textId="14048764" w:rsidR="00CC225E" w:rsidRDefault="00CC225E" w:rsidP="004A1A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86</w:t>
        </w:r>
        <w:r>
          <w:rPr>
            <w:rStyle w:val="PageNumber"/>
          </w:rPr>
          <w:fldChar w:fldCharType="end"/>
        </w:r>
      </w:p>
    </w:sdtContent>
  </w:sdt>
  <w:p w14:paraId="6E31A374" w14:textId="77777777" w:rsidR="00CC225E" w:rsidRDefault="00CC225E" w:rsidP="004A1A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66195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083B69" w14:textId="0AD18DF4" w:rsidR="00CC225E" w:rsidRDefault="00CC225E" w:rsidP="00931F6C">
        <w:pPr>
          <w:pStyle w:val="Footer"/>
          <w:framePr w:wrap="none" w:vAnchor="text" w:hAnchor="margin" w:xAlign="right" w:y="1"/>
          <w:ind w:right="-160"/>
          <w:rPr>
            <w:rStyle w:val="PageNumber"/>
          </w:rPr>
        </w:pPr>
        <w:r w:rsidRPr="00334BE9">
          <w:rPr>
            <w:rStyle w:val="PageNumber"/>
            <w:b/>
          </w:rPr>
          <w:fldChar w:fldCharType="begin"/>
        </w:r>
        <w:r w:rsidRPr="00334BE9">
          <w:rPr>
            <w:rStyle w:val="PageNumber"/>
            <w:b/>
          </w:rPr>
          <w:instrText xml:space="preserve"> PAGE </w:instrText>
        </w:r>
        <w:r w:rsidRPr="00334BE9">
          <w:rPr>
            <w:rStyle w:val="PageNumber"/>
            <w:b/>
          </w:rPr>
          <w:fldChar w:fldCharType="separate"/>
        </w:r>
        <w:r w:rsidR="00811168">
          <w:rPr>
            <w:rStyle w:val="PageNumber"/>
            <w:b/>
            <w:noProof/>
          </w:rPr>
          <w:t>4</w:t>
        </w:r>
        <w:r w:rsidRPr="00334BE9">
          <w:rPr>
            <w:rStyle w:val="PageNumber"/>
            <w:b/>
          </w:rPr>
          <w:fldChar w:fldCharType="end"/>
        </w:r>
      </w:p>
    </w:sdtContent>
  </w:sdt>
  <w:p w14:paraId="2CA12A2A" w14:textId="40D45C86" w:rsidR="00CC225E" w:rsidRDefault="00CC225E" w:rsidP="00DF4439">
    <w:pPr>
      <w:pStyle w:val="Footer"/>
      <w:ind w:right="180"/>
      <w:jc w:val="right"/>
    </w:pPr>
    <w:r w:rsidRPr="00931F6C">
      <w:rPr>
        <w:color w:val="767171" w:themeColor="background2" w:themeShade="80"/>
      </w:rPr>
      <w:t>SONOMA STATE UNIVERSITY</w:t>
    </w:r>
    <w:r>
      <w:rPr>
        <w:color w:val="767171" w:themeColor="background2" w:themeShade="80"/>
      </w:rPr>
      <w:t xml:space="preserve">, </w:t>
    </w:r>
    <w:r w:rsidR="00B03A6B">
      <w:rPr>
        <w:color w:val="767171" w:themeColor="background2" w:themeShade="80"/>
      </w:rPr>
      <w:t xml:space="preserve">Appendix to </w:t>
    </w:r>
    <w:r>
      <w:rPr>
        <w:color w:val="767171" w:themeColor="background2" w:themeShade="80"/>
      </w:rPr>
      <w:t xml:space="preserve">WSCUC Follow-up Report </w:t>
    </w:r>
    <w:r w:rsidRPr="00931F6C">
      <w:rPr>
        <w:b/>
      </w:rPr>
      <w:t>|</w:t>
    </w:r>
    <w:r w:rsidR="00DF4439">
      <w:rPr>
        <w:b/>
      </w:rPr>
      <w:t xml:space="preserve"> 5 -</w:t>
    </w:r>
  </w:p>
  <w:p w14:paraId="3E16C144" w14:textId="77777777" w:rsidR="00CC225E" w:rsidRDefault="00CC2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EBBC5" w14:textId="77777777" w:rsidR="00D76E87" w:rsidRDefault="00D76E87" w:rsidP="004A1AF2">
      <w:pPr>
        <w:spacing w:after="0" w:line="240" w:lineRule="auto"/>
      </w:pPr>
      <w:r>
        <w:separator/>
      </w:r>
    </w:p>
  </w:footnote>
  <w:footnote w:type="continuationSeparator" w:id="0">
    <w:p w14:paraId="0AA98A89" w14:textId="77777777" w:rsidR="00D76E87" w:rsidRDefault="00D76E87" w:rsidP="004A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7F4"/>
    <w:multiLevelType w:val="multilevel"/>
    <w:tmpl w:val="0F800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BE5F49"/>
    <w:multiLevelType w:val="multilevel"/>
    <w:tmpl w:val="738C5E7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F24A33"/>
    <w:multiLevelType w:val="multilevel"/>
    <w:tmpl w:val="9D3C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495B71"/>
    <w:multiLevelType w:val="multilevel"/>
    <w:tmpl w:val="8CF04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7F2359"/>
    <w:multiLevelType w:val="multilevel"/>
    <w:tmpl w:val="A8868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08081C"/>
    <w:multiLevelType w:val="multilevel"/>
    <w:tmpl w:val="70144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B2308"/>
    <w:multiLevelType w:val="multilevel"/>
    <w:tmpl w:val="54A0E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7C49E1"/>
    <w:multiLevelType w:val="hybridMultilevel"/>
    <w:tmpl w:val="141E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3D54"/>
    <w:multiLevelType w:val="hybridMultilevel"/>
    <w:tmpl w:val="80B2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F6EB5"/>
    <w:multiLevelType w:val="multilevel"/>
    <w:tmpl w:val="B8FE9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53B2101"/>
    <w:multiLevelType w:val="multilevel"/>
    <w:tmpl w:val="D9FC5C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5551E0F"/>
    <w:multiLevelType w:val="multilevel"/>
    <w:tmpl w:val="A47C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7CB6D5C"/>
    <w:multiLevelType w:val="multilevel"/>
    <w:tmpl w:val="53BA7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74F5F"/>
    <w:multiLevelType w:val="multilevel"/>
    <w:tmpl w:val="45A65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2A44"/>
    <w:multiLevelType w:val="multilevel"/>
    <w:tmpl w:val="5FD03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C12BB7"/>
    <w:multiLevelType w:val="multilevel"/>
    <w:tmpl w:val="6F00B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3C25E9"/>
    <w:multiLevelType w:val="multilevel"/>
    <w:tmpl w:val="3664E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9416A81"/>
    <w:multiLevelType w:val="hybridMultilevel"/>
    <w:tmpl w:val="2DF46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4B3FD1"/>
    <w:multiLevelType w:val="multilevel"/>
    <w:tmpl w:val="11067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F6747D"/>
    <w:multiLevelType w:val="multilevel"/>
    <w:tmpl w:val="42681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EE24AD1"/>
    <w:multiLevelType w:val="multilevel"/>
    <w:tmpl w:val="DBE6C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2B395F"/>
    <w:multiLevelType w:val="multilevel"/>
    <w:tmpl w:val="7E781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0E60A4"/>
    <w:multiLevelType w:val="multilevel"/>
    <w:tmpl w:val="6F186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37491A32"/>
    <w:multiLevelType w:val="multilevel"/>
    <w:tmpl w:val="3F724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80B3C77"/>
    <w:multiLevelType w:val="multilevel"/>
    <w:tmpl w:val="D60C2CA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5632265"/>
    <w:multiLevelType w:val="multilevel"/>
    <w:tmpl w:val="44D61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F91A84"/>
    <w:multiLevelType w:val="multilevel"/>
    <w:tmpl w:val="EEEA1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6003565"/>
    <w:multiLevelType w:val="multilevel"/>
    <w:tmpl w:val="638EC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EB7CD7"/>
    <w:multiLevelType w:val="multilevel"/>
    <w:tmpl w:val="3154A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4E490F8B"/>
    <w:multiLevelType w:val="multilevel"/>
    <w:tmpl w:val="DA50A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4212EBC"/>
    <w:multiLevelType w:val="hybridMultilevel"/>
    <w:tmpl w:val="18A0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02526"/>
    <w:multiLevelType w:val="multilevel"/>
    <w:tmpl w:val="B2A25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562F0800"/>
    <w:multiLevelType w:val="multilevel"/>
    <w:tmpl w:val="1B8C1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93097E"/>
    <w:multiLevelType w:val="multilevel"/>
    <w:tmpl w:val="BBF2DF1E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F867332"/>
    <w:multiLevelType w:val="multilevel"/>
    <w:tmpl w:val="47366D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0556320"/>
    <w:multiLevelType w:val="multilevel"/>
    <w:tmpl w:val="3AB836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13B622F"/>
    <w:multiLevelType w:val="multilevel"/>
    <w:tmpl w:val="F1F4D8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584379A"/>
    <w:multiLevelType w:val="multilevel"/>
    <w:tmpl w:val="B8843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8EC6CB9"/>
    <w:multiLevelType w:val="multilevel"/>
    <w:tmpl w:val="8404F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8F30430"/>
    <w:multiLevelType w:val="multilevel"/>
    <w:tmpl w:val="8FEA6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6E562F3B"/>
    <w:multiLevelType w:val="multilevel"/>
    <w:tmpl w:val="663EC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7CE5E71"/>
    <w:multiLevelType w:val="hybridMultilevel"/>
    <w:tmpl w:val="AFFC0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205305"/>
    <w:multiLevelType w:val="multilevel"/>
    <w:tmpl w:val="72D6F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F4A009F"/>
    <w:multiLevelType w:val="hybridMultilevel"/>
    <w:tmpl w:val="56B2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5"/>
  </w:num>
  <w:num w:numId="5">
    <w:abstractNumId w:val="28"/>
  </w:num>
  <w:num w:numId="6">
    <w:abstractNumId w:val="0"/>
  </w:num>
  <w:num w:numId="7">
    <w:abstractNumId w:val="13"/>
  </w:num>
  <w:num w:numId="8">
    <w:abstractNumId w:val="25"/>
  </w:num>
  <w:num w:numId="9">
    <w:abstractNumId w:val="11"/>
  </w:num>
  <w:num w:numId="10">
    <w:abstractNumId w:val="20"/>
  </w:num>
  <w:num w:numId="11">
    <w:abstractNumId w:val="37"/>
  </w:num>
  <w:num w:numId="12">
    <w:abstractNumId w:val="38"/>
  </w:num>
  <w:num w:numId="13">
    <w:abstractNumId w:val="29"/>
  </w:num>
  <w:num w:numId="14">
    <w:abstractNumId w:val="42"/>
  </w:num>
  <w:num w:numId="15">
    <w:abstractNumId w:val="16"/>
  </w:num>
  <w:num w:numId="16">
    <w:abstractNumId w:val="27"/>
  </w:num>
  <w:num w:numId="17">
    <w:abstractNumId w:val="32"/>
  </w:num>
  <w:num w:numId="18">
    <w:abstractNumId w:val="39"/>
  </w:num>
  <w:num w:numId="19">
    <w:abstractNumId w:val="22"/>
  </w:num>
  <w:num w:numId="20">
    <w:abstractNumId w:val="26"/>
  </w:num>
  <w:num w:numId="21">
    <w:abstractNumId w:val="6"/>
  </w:num>
  <w:num w:numId="22">
    <w:abstractNumId w:val="40"/>
  </w:num>
  <w:num w:numId="23">
    <w:abstractNumId w:val="35"/>
  </w:num>
  <w:num w:numId="24">
    <w:abstractNumId w:val="31"/>
  </w:num>
  <w:num w:numId="25">
    <w:abstractNumId w:val="43"/>
  </w:num>
  <w:num w:numId="26">
    <w:abstractNumId w:val="8"/>
  </w:num>
  <w:num w:numId="27">
    <w:abstractNumId w:val="30"/>
  </w:num>
  <w:num w:numId="28">
    <w:abstractNumId w:val="2"/>
  </w:num>
  <w:num w:numId="29">
    <w:abstractNumId w:val="14"/>
  </w:num>
  <w:num w:numId="30">
    <w:abstractNumId w:val="1"/>
  </w:num>
  <w:num w:numId="31">
    <w:abstractNumId w:val="19"/>
  </w:num>
  <w:num w:numId="32">
    <w:abstractNumId w:val="4"/>
  </w:num>
  <w:num w:numId="33">
    <w:abstractNumId w:val="21"/>
  </w:num>
  <w:num w:numId="34">
    <w:abstractNumId w:val="18"/>
  </w:num>
  <w:num w:numId="35">
    <w:abstractNumId w:val="33"/>
  </w:num>
  <w:num w:numId="36">
    <w:abstractNumId w:val="12"/>
  </w:num>
  <w:num w:numId="37">
    <w:abstractNumId w:val="41"/>
  </w:num>
  <w:num w:numId="38">
    <w:abstractNumId w:val="17"/>
  </w:num>
  <w:num w:numId="39">
    <w:abstractNumId w:val="7"/>
  </w:num>
  <w:num w:numId="40">
    <w:abstractNumId w:val="34"/>
  </w:num>
  <w:num w:numId="41">
    <w:abstractNumId w:val="10"/>
  </w:num>
  <w:num w:numId="42">
    <w:abstractNumId w:val="3"/>
  </w:num>
  <w:num w:numId="43">
    <w:abstractNumId w:val="36"/>
  </w:num>
  <w:num w:numId="44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E7"/>
    <w:rsid w:val="0002427B"/>
    <w:rsid w:val="00024AB6"/>
    <w:rsid w:val="00030267"/>
    <w:rsid w:val="000474E7"/>
    <w:rsid w:val="000502B7"/>
    <w:rsid w:val="0005474F"/>
    <w:rsid w:val="00064D2C"/>
    <w:rsid w:val="00065265"/>
    <w:rsid w:val="00067DF1"/>
    <w:rsid w:val="00076B25"/>
    <w:rsid w:val="00083308"/>
    <w:rsid w:val="00084E1E"/>
    <w:rsid w:val="00086539"/>
    <w:rsid w:val="000932F2"/>
    <w:rsid w:val="000976C3"/>
    <w:rsid w:val="000A2F79"/>
    <w:rsid w:val="000B2983"/>
    <w:rsid w:val="000C3992"/>
    <w:rsid w:val="000C62EC"/>
    <w:rsid w:val="000D0E77"/>
    <w:rsid w:val="000F386A"/>
    <w:rsid w:val="000F447E"/>
    <w:rsid w:val="00105747"/>
    <w:rsid w:val="0011095F"/>
    <w:rsid w:val="00135E27"/>
    <w:rsid w:val="00145C43"/>
    <w:rsid w:val="00157210"/>
    <w:rsid w:val="00157F7F"/>
    <w:rsid w:val="00161B9D"/>
    <w:rsid w:val="001669CE"/>
    <w:rsid w:val="00177851"/>
    <w:rsid w:val="00182DA4"/>
    <w:rsid w:val="00183B14"/>
    <w:rsid w:val="00190606"/>
    <w:rsid w:val="0019502C"/>
    <w:rsid w:val="001A55BE"/>
    <w:rsid w:val="001B5B10"/>
    <w:rsid w:val="001C0062"/>
    <w:rsid w:val="001D1362"/>
    <w:rsid w:val="001D205C"/>
    <w:rsid w:val="001D69BE"/>
    <w:rsid w:val="001E01D5"/>
    <w:rsid w:val="001E47E1"/>
    <w:rsid w:val="001E5A39"/>
    <w:rsid w:val="00207DFB"/>
    <w:rsid w:val="00212E5C"/>
    <w:rsid w:val="00223BC0"/>
    <w:rsid w:val="00224F94"/>
    <w:rsid w:val="00227C6E"/>
    <w:rsid w:val="00231DD9"/>
    <w:rsid w:val="00241E0A"/>
    <w:rsid w:val="002431A2"/>
    <w:rsid w:val="00247B08"/>
    <w:rsid w:val="00260E62"/>
    <w:rsid w:val="00262E4B"/>
    <w:rsid w:val="00272167"/>
    <w:rsid w:val="0027227A"/>
    <w:rsid w:val="002808CE"/>
    <w:rsid w:val="00291B7B"/>
    <w:rsid w:val="002A12FF"/>
    <w:rsid w:val="002A3EEE"/>
    <w:rsid w:val="002B20B8"/>
    <w:rsid w:val="002B4EB6"/>
    <w:rsid w:val="002C5DBF"/>
    <w:rsid w:val="002F088A"/>
    <w:rsid w:val="002F1A67"/>
    <w:rsid w:val="003110CE"/>
    <w:rsid w:val="00334BE9"/>
    <w:rsid w:val="00354D18"/>
    <w:rsid w:val="0037064C"/>
    <w:rsid w:val="0038459D"/>
    <w:rsid w:val="003848DB"/>
    <w:rsid w:val="00390AEB"/>
    <w:rsid w:val="00396936"/>
    <w:rsid w:val="003A091F"/>
    <w:rsid w:val="003B18DD"/>
    <w:rsid w:val="003C3EFB"/>
    <w:rsid w:val="003D3FEF"/>
    <w:rsid w:val="003F68FF"/>
    <w:rsid w:val="003F71F6"/>
    <w:rsid w:val="003F74E5"/>
    <w:rsid w:val="00401166"/>
    <w:rsid w:val="0041424B"/>
    <w:rsid w:val="00432A09"/>
    <w:rsid w:val="004420C9"/>
    <w:rsid w:val="00453B84"/>
    <w:rsid w:val="00457EE1"/>
    <w:rsid w:val="00470A13"/>
    <w:rsid w:val="00471950"/>
    <w:rsid w:val="00490168"/>
    <w:rsid w:val="004A1AF2"/>
    <w:rsid w:val="004A51A7"/>
    <w:rsid w:val="004B3645"/>
    <w:rsid w:val="004B74B6"/>
    <w:rsid w:val="004C771C"/>
    <w:rsid w:val="004E53F3"/>
    <w:rsid w:val="004E79EC"/>
    <w:rsid w:val="00503B27"/>
    <w:rsid w:val="00505E95"/>
    <w:rsid w:val="00511C91"/>
    <w:rsid w:val="00513B57"/>
    <w:rsid w:val="00531F69"/>
    <w:rsid w:val="00540AE5"/>
    <w:rsid w:val="00545BE7"/>
    <w:rsid w:val="0055492A"/>
    <w:rsid w:val="00554D34"/>
    <w:rsid w:val="00562C08"/>
    <w:rsid w:val="00585958"/>
    <w:rsid w:val="00587B17"/>
    <w:rsid w:val="00590ABE"/>
    <w:rsid w:val="005A29C7"/>
    <w:rsid w:val="005E05F7"/>
    <w:rsid w:val="005E3A2A"/>
    <w:rsid w:val="005E4828"/>
    <w:rsid w:val="00611188"/>
    <w:rsid w:val="006130D7"/>
    <w:rsid w:val="0062137D"/>
    <w:rsid w:val="00625CC3"/>
    <w:rsid w:val="00630CD8"/>
    <w:rsid w:val="00631D08"/>
    <w:rsid w:val="00632B3E"/>
    <w:rsid w:val="00641117"/>
    <w:rsid w:val="0064121F"/>
    <w:rsid w:val="00654B3E"/>
    <w:rsid w:val="00661CEC"/>
    <w:rsid w:val="00663BC2"/>
    <w:rsid w:val="00673D49"/>
    <w:rsid w:val="00691CCE"/>
    <w:rsid w:val="00695062"/>
    <w:rsid w:val="00695946"/>
    <w:rsid w:val="006A790F"/>
    <w:rsid w:val="006B4879"/>
    <w:rsid w:val="006D02FB"/>
    <w:rsid w:val="006D7BDB"/>
    <w:rsid w:val="006E04BA"/>
    <w:rsid w:val="006E3616"/>
    <w:rsid w:val="006F0444"/>
    <w:rsid w:val="006F1119"/>
    <w:rsid w:val="0071393D"/>
    <w:rsid w:val="00723D07"/>
    <w:rsid w:val="00737629"/>
    <w:rsid w:val="007418AE"/>
    <w:rsid w:val="00741C63"/>
    <w:rsid w:val="007479F3"/>
    <w:rsid w:val="007604FD"/>
    <w:rsid w:val="0076291F"/>
    <w:rsid w:val="007647D8"/>
    <w:rsid w:val="00777310"/>
    <w:rsid w:val="00780C28"/>
    <w:rsid w:val="00782178"/>
    <w:rsid w:val="007839B8"/>
    <w:rsid w:val="0078425C"/>
    <w:rsid w:val="007912EA"/>
    <w:rsid w:val="007953F2"/>
    <w:rsid w:val="00797041"/>
    <w:rsid w:val="007C13EB"/>
    <w:rsid w:val="007C405E"/>
    <w:rsid w:val="007D0D91"/>
    <w:rsid w:val="007D4C17"/>
    <w:rsid w:val="007E1714"/>
    <w:rsid w:val="007E75CC"/>
    <w:rsid w:val="007F1203"/>
    <w:rsid w:val="0080225E"/>
    <w:rsid w:val="00806E6E"/>
    <w:rsid w:val="00811168"/>
    <w:rsid w:val="0081710A"/>
    <w:rsid w:val="0083528F"/>
    <w:rsid w:val="00841753"/>
    <w:rsid w:val="00853D42"/>
    <w:rsid w:val="008552DC"/>
    <w:rsid w:val="008639E5"/>
    <w:rsid w:val="00870395"/>
    <w:rsid w:val="008867C1"/>
    <w:rsid w:val="00887024"/>
    <w:rsid w:val="0088756E"/>
    <w:rsid w:val="00893134"/>
    <w:rsid w:val="008C1ABA"/>
    <w:rsid w:val="008C400E"/>
    <w:rsid w:val="008E75CE"/>
    <w:rsid w:val="008F154C"/>
    <w:rsid w:val="00900AD0"/>
    <w:rsid w:val="0090341A"/>
    <w:rsid w:val="009129EF"/>
    <w:rsid w:val="009153FB"/>
    <w:rsid w:val="009171D4"/>
    <w:rsid w:val="00925B41"/>
    <w:rsid w:val="0092666E"/>
    <w:rsid w:val="00931D48"/>
    <w:rsid w:val="00931F6C"/>
    <w:rsid w:val="00935009"/>
    <w:rsid w:val="00935391"/>
    <w:rsid w:val="00935AF1"/>
    <w:rsid w:val="009367F4"/>
    <w:rsid w:val="009402E9"/>
    <w:rsid w:val="009532BF"/>
    <w:rsid w:val="009659C1"/>
    <w:rsid w:val="009705A0"/>
    <w:rsid w:val="009808EF"/>
    <w:rsid w:val="00981ABC"/>
    <w:rsid w:val="00995035"/>
    <w:rsid w:val="00997E63"/>
    <w:rsid w:val="009A404B"/>
    <w:rsid w:val="009C2C61"/>
    <w:rsid w:val="009D18AF"/>
    <w:rsid w:val="009D57CC"/>
    <w:rsid w:val="009E0196"/>
    <w:rsid w:val="009E032A"/>
    <w:rsid w:val="009E4B2E"/>
    <w:rsid w:val="00A0224A"/>
    <w:rsid w:val="00A1025D"/>
    <w:rsid w:val="00A12ADD"/>
    <w:rsid w:val="00A15A0A"/>
    <w:rsid w:val="00A17729"/>
    <w:rsid w:val="00A205A2"/>
    <w:rsid w:val="00A22462"/>
    <w:rsid w:val="00A26AED"/>
    <w:rsid w:val="00A27941"/>
    <w:rsid w:val="00A34C18"/>
    <w:rsid w:val="00A57D37"/>
    <w:rsid w:val="00A62848"/>
    <w:rsid w:val="00A67868"/>
    <w:rsid w:val="00A721E0"/>
    <w:rsid w:val="00AA5638"/>
    <w:rsid w:val="00AB0085"/>
    <w:rsid w:val="00AB017C"/>
    <w:rsid w:val="00AB15A1"/>
    <w:rsid w:val="00AC4A8B"/>
    <w:rsid w:val="00AD5B8C"/>
    <w:rsid w:val="00AD64B2"/>
    <w:rsid w:val="00AD6881"/>
    <w:rsid w:val="00AE79AC"/>
    <w:rsid w:val="00AF03C2"/>
    <w:rsid w:val="00B03A6B"/>
    <w:rsid w:val="00B11EE4"/>
    <w:rsid w:val="00B148AE"/>
    <w:rsid w:val="00B1621F"/>
    <w:rsid w:val="00B20A42"/>
    <w:rsid w:val="00B22257"/>
    <w:rsid w:val="00B37302"/>
    <w:rsid w:val="00B403DD"/>
    <w:rsid w:val="00B44CFA"/>
    <w:rsid w:val="00B45AD5"/>
    <w:rsid w:val="00B90C59"/>
    <w:rsid w:val="00B90E8C"/>
    <w:rsid w:val="00B915DE"/>
    <w:rsid w:val="00BB1207"/>
    <w:rsid w:val="00BB287D"/>
    <w:rsid w:val="00BB4FA5"/>
    <w:rsid w:val="00BC1BC1"/>
    <w:rsid w:val="00BC5179"/>
    <w:rsid w:val="00BF2CB2"/>
    <w:rsid w:val="00C1122B"/>
    <w:rsid w:val="00C3578F"/>
    <w:rsid w:val="00C4784C"/>
    <w:rsid w:val="00C518D1"/>
    <w:rsid w:val="00C525CC"/>
    <w:rsid w:val="00C56788"/>
    <w:rsid w:val="00C64ADB"/>
    <w:rsid w:val="00C74893"/>
    <w:rsid w:val="00C775C4"/>
    <w:rsid w:val="00C84197"/>
    <w:rsid w:val="00C84994"/>
    <w:rsid w:val="00C95D93"/>
    <w:rsid w:val="00C96682"/>
    <w:rsid w:val="00CA0C07"/>
    <w:rsid w:val="00CA3B38"/>
    <w:rsid w:val="00CB079E"/>
    <w:rsid w:val="00CB08DE"/>
    <w:rsid w:val="00CB1722"/>
    <w:rsid w:val="00CC225E"/>
    <w:rsid w:val="00CD0193"/>
    <w:rsid w:val="00CE5F37"/>
    <w:rsid w:val="00D1376C"/>
    <w:rsid w:val="00D33AC9"/>
    <w:rsid w:val="00D41006"/>
    <w:rsid w:val="00D43E7A"/>
    <w:rsid w:val="00D44599"/>
    <w:rsid w:val="00D54929"/>
    <w:rsid w:val="00D632CF"/>
    <w:rsid w:val="00D73797"/>
    <w:rsid w:val="00D76E87"/>
    <w:rsid w:val="00D8166D"/>
    <w:rsid w:val="00D959E3"/>
    <w:rsid w:val="00DA5365"/>
    <w:rsid w:val="00DA7D25"/>
    <w:rsid w:val="00DB2390"/>
    <w:rsid w:val="00DC6543"/>
    <w:rsid w:val="00DD45AC"/>
    <w:rsid w:val="00DE73FE"/>
    <w:rsid w:val="00DF4439"/>
    <w:rsid w:val="00E0411D"/>
    <w:rsid w:val="00E107AB"/>
    <w:rsid w:val="00E14001"/>
    <w:rsid w:val="00E15655"/>
    <w:rsid w:val="00E4413A"/>
    <w:rsid w:val="00E567EA"/>
    <w:rsid w:val="00E60EBB"/>
    <w:rsid w:val="00E818DB"/>
    <w:rsid w:val="00E8516C"/>
    <w:rsid w:val="00E860E7"/>
    <w:rsid w:val="00E9280E"/>
    <w:rsid w:val="00EA1A8E"/>
    <w:rsid w:val="00EA4E6D"/>
    <w:rsid w:val="00EA5679"/>
    <w:rsid w:val="00EA688F"/>
    <w:rsid w:val="00EB4AD9"/>
    <w:rsid w:val="00EB51E9"/>
    <w:rsid w:val="00EC7802"/>
    <w:rsid w:val="00EE0881"/>
    <w:rsid w:val="00EE185E"/>
    <w:rsid w:val="00EE517C"/>
    <w:rsid w:val="00EE79CA"/>
    <w:rsid w:val="00EF2928"/>
    <w:rsid w:val="00F03734"/>
    <w:rsid w:val="00F14D8B"/>
    <w:rsid w:val="00F169CC"/>
    <w:rsid w:val="00F17AE1"/>
    <w:rsid w:val="00F21B56"/>
    <w:rsid w:val="00F3185A"/>
    <w:rsid w:val="00F41EEB"/>
    <w:rsid w:val="00F45D6F"/>
    <w:rsid w:val="00F54FE6"/>
    <w:rsid w:val="00F61959"/>
    <w:rsid w:val="00F63926"/>
    <w:rsid w:val="00F745AB"/>
    <w:rsid w:val="00F77175"/>
    <w:rsid w:val="00F9301A"/>
    <w:rsid w:val="00FA5927"/>
    <w:rsid w:val="00FB11EA"/>
    <w:rsid w:val="00FB6559"/>
    <w:rsid w:val="00FE5365"/>
    <w:rsid w:val="00FF0C4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A8FB9"/>
  <w15:chartTrackingRefBased/>
  <w15:docId w15:val="{AF2B0DAD-002F-473E-98BB-0C077729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9C1"/>
  </w:style>
  <w:style w:type="paragraph" w:styleId="Heading1">
    <w:name w:val="heading 1"/>
    <w:basedOn w:val="Normal"/>
    <w:next w:val="Normal"/>
    <w:link w:val="Heading1Char"/>
    <w:uiPriority w:val="9"/>
    <w:qFormat/>
    <w:rsid w:val="00965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9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9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9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9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9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9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E7"/>
    <w:pPr>
      <w:ind w:left="720"/>
      <w:contextualSpacing/>
    </w:pPr>
  </w:style>
  <w:style w:type="paragraph" w:customStyle="1" w:styleId="Default">
    <w:name w:val="Default"/>
    <w:rsid w:val="007F1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1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59C1"/>
    <w:rPr>
      <w:b/>
      <w:bCs/>
      <w:color w:val="auto"/>
    </w:rPr>
  </w:style>
  <w:style w:type="table" w:styleId="TableGrid">
    <w:name w:val="Table Grid"/>
    <w:basedOn w:val="TableNormal"/>
    <w:uiPriority w:val="39"/>
    <w:rsid w:val="0024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F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9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6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8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AF2"/>
  </w:style>
  <w:style w:type="paragraph" w:styleId="Footer">
    <w:name w:val="footer"/>
    <w:basedOn w:val="Normal"/>
    <w:link w:val="FooterChar"/>
    <w:uiPriority w:val="99"/>
    <w:unhideWhenUsed/>
    <w:rsid w:val="004A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AF2"/>
  </w:style>
  <w:style w:type="character" w:styleId="PageNumber">
    <w:name w:val="page number"/>
    <w:basedOn w:val="DefaultParagraphFont"/>
    <w:uiPriority w:val="99"/>
    <w:semiHidden/>
    <w:unhideWhenUsed/>
    <w:rsid w:val="004A1AF2"/>
  </w:style>
  <w:style w:type="character" w:customStyle="1" w:styleId="Heading1Char">
    <w:name w:val="Heading 1 Char"/>
    <w:basedOn w:val="DefaultParagraphFont"/>
    <w:link w:val="Heading1"/>
    <w:uiPriority w:val="9"/>
    <w:rsid w:val="009659C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5B4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rsid w:val="00457EE1"/>
    <w:pPr>
      <w:widowControl w:val="0"/>
      <w:autoSpaceDE w:val="0"/>
      <w:autoSpaceDN w:val="0"/>
      <w:spacing w:after="0" w:line="240" w:lineRule="auto"/>
    </w:pPr>
    <w:rPr>
      <w:rFonts w:ascii="Adobe Devanagari" w:eastAsia="Adobe Devanagari" w:hAnsi="Adobe Devanagari" w:cs="Adobe Devanaga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7EE1"/>
    <w:rPr>
      <w:rFonts w:ascii="Adobe Devanagari" w:eastAsia="Adobe Devanagari" w:hAnsi="Adobe Devanagari" w:cs="Adobe Devanagari"/>
      <w:sz w:val="24"/>
      <w:szCs w:val="24"/>
    </w:rPr>
  </w:style>
  <w:style w:type="table" w:styleId="TableGridLight">
    <w:name w:val="Grid Table Light"/>
    <w:basedOn w:val="TableNormal"/>
    <w:uiPriority w:val="40"/>
    <w:rsid w:val="00EB51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EB51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B51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B51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B51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B915D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65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9C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59C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9C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9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9C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9C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9C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9C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9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9C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9C1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9659C1"/>
    <w:rPr>
      <w:i/>
      <w:iCs/>
      <w:color w:val="auto"/>
    </w:rPr>
  </w:style>
  <w:style w:type="paragraph" w:styleId="NoSpacing">
    <w:name w:val="No Spacing"/>
    <w:uiPriority w:val="1"/>
    <w:qFormat/>
    <w:rsid w:val="009659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59C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9C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9C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9C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659C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659C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659C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659C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659C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9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23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5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2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2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94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44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49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sonoma.edu/it-projects/project-management-office" TargetMode="External"/><Relationship Id="rId18" Type="http://schemas.openxmlformats.org/officeDocument/2006/relationships/hyperlink" Target="https://it.sonoma.edu/kb/security/full_program" TargetMode="External"/><Relationship Id="rId26" Type="http://schemas.openxmlformats.org/officeDocument/2006/relationships/hyperlink" Target="https://ctet.sonoma.edu/servic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ctet.sonoma.ed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t.sonoma.edu/projects" TargetMode="External"/><Relationship Id="rId17" Type="http://schemas.openxmlformats.org/officeDocument/2006/relationships/hyperlink" Target="https://it.sonoma.edu/kb/security/phishing-faq" TargetMode="External"/><Relationship Id="rId25" Type="http://schemas.openxmlformats.org/officeDocument/2006/relationships/hyperlink" Target="https://ctet.sonoma.edu/affordable-learning-ss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onoma.edu/privacy" TargetMode="External"/><Relationship Id="rId20" Type="http://schemas.openxmlformats.org/officeDocument/2006/relationships/image" Target="media/image1.emf"/><Relationship Id="rId29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.sonoma.edu/kb/pm/project-management-process" TargetMode="External"/><Relationship Id="rId24" Type="http://schemas.openxmlformats.org/officeDocument/2006/relationships/hyperlink" Target="https://ctet.sonoma.edu/teaching-through-disruption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trategicplan.sonoma.edu/sites/strategicplan/files/it-strategic-plan-2019_final.pdf" TargetMode="External"/><Relationship Id="rId23" Type="http://schemas.openxmlformats.org/officeDocument/2006/relationships/hyperlink" Target="https://ctet.sonoma.edu/teaching-and-learning" TargetMode="External"/><Relationship Id="rId28" Type="http://schemas.openxmlformats.org/officeDocument/2006/relationships/image" Target="media/image2.emf"/><Relationship Id="rId10" Type="http://schemas.openxmlformats.org/officeDocument/2006/relationships/hyperlink" Target="https://it.sonoma.edu/projects/itag" TargetMode="External"/><Relationship Id="rId19" Type="http://schemas.openxmlformats.org/officeDocument/2006/relationships/hyperlink" Target="https://www.educause.edu/about/cio-commitment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t.sonoma.edu/" TargetMode="External"/><Relationship Id="rId14" Type="http://schemas.openxmlformats.org/officeDocument/2006/relationships/hyperlink" Target="http://strategicplan.sonoma.edu/progress/aa" TargetMode="External"/><Relationship Id="rId22" Type="http://schemas.openxmlformats.org/officeDocument/2006/relationships/hyperlink" Target="https://ctet.sonoma.edu/about-us/ctet-strategic-plan" TargetMode="External"/><Relationship Id="rId27" Type="http://schemas.openxmlformats.org/officeDocument/2006/relationships/hyperlink" Target="https://ctet.sonoma.edu/workshops" TargetMode="External"/><Relationship Id="rId30" Type="http://schemas.openxmlformats.org/officeDocument/2006/relationships/footer" Target="footer1.xml"/><Relationship Id="rId8" Type="http://schemas.openxmlformats.org/officeDocument/2006/relationships/hyperlink" Target="https://academicaffairs.sonoma.edu/provost/division-g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688C-FDC6-43F5-B9F7-881D5AF1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Thompson</dc:creator>
  <cp:keywords/>
  <dc:description/>
  <cp:lastModifiedBy>Katie Musick</cp:lastModifiedBy>
  <cp:revision>6</cp:revision>
  <cp:lastPrinted>2020-12-18T23:48:00Z</cp:lastPrinted>
  <dcterms:created xsi:type="dcterms:W3CDTF">2021-02-04T04:28:00Z</dcterms:created>
  <dcterms:modified xsi:type="dcterms:W3CDTF">2021-02-05T16:32:00Z</dcterms:modified>
</cp:coreProperties>
</file>